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9EA4D">
      <w:pPr>
        <w:keepNext w:val="0"/>
        <w:keepLines w:val="0"/>
        <w:widowControl/>
        <w:suppressLineNumbers w:val="0"/>
        <w:jc w:val="left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【生产经营】攻坚达产创佳绩 满产领跑启新篇——阳极分公司焙烧车间第六火焰系统圆满投运</w:t>
      </w:r>
    </w:p>
    <w:p w14:paraId="34B370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4月16日，阳极分公司焙烧车间第六火焰系统完成全线调试，顺利启动点火生产，实现满负荷稳定运行，生产能力、运行效能与市场保障能力实现跨越式突破，为分公司全年生产目标筑牢核心支撑。</w:t>
      </w:r>
    </w:p>
    <w:p w14:paraId="14C1C0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159375" cy="3620135"/>
            <wp:effectExtent l="0" t="0" r="6985" b="6985"/>
            <wp:docPr id="1" name="图片 1" descr="ceb53f76629b6bd5e84ed0b287d46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b53f76629b6bd5e84ed0b287d46d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58B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季度，车间以“起步即冲刺、开局即决战”的姿态，在第五火焰系统稳定运行基础上，全速推进第六火焰系统消缺整改、设备调试与工艺优化。全体人员紧盯节点、闭环落实，高效完成设备隐患排查、烟气净化系统维护、生产环节疏通等重点工作，以精细管理与技术创新双轮驱动，实现六套火焰系统协同高效运转，全面达成满负荷生产标准。车间始终坚持高效生产组织、稳定设备运行、精准工艺管控，推动代加工产量同步攀升至历史新高，一季度代焙熟阳极1.75万吨，2026年代加工业务全力冲刺倍增计划，产能与效率双提升为外部市场开拓、代加工业务拓展注入强劲动能。随着第六火焰系统投运，焙烧车间产能释放将再创新高。</w:t>
      </w:r>
    </w:p>
    <w:p w14:paraId="284F56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今年以来，焙烧车间坚持内外并举、以满产保经营、以高效拓市场，全力以赴稳产能、提效益，顺利实现一季度生产经营“开门红”，在分公司稳产增效工作中走在前、作表率。满负荷运行的火焰系统、持续攀升的产能指标、稳步增长的代加工量，充分彰显车间硬核实力与担当。焙烧车间将持续深耕工艺优化、精抓设备运维、深化市场化运行机制，以满产领跑姿态，全力保障生产稳定高效、产品品质可靠、交付及时高效，为分公司完成年度目标、实现高质量发展贡献更大力量。</w:t>
      </w:r>
    </w:p>
    <w:p w14:paraId="7C663F5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CC3E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C698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AF267E5">
      <w:pPr>
        <w:bidi w:val="0"/>
        <w:rPr>
          <w:rFonts w:hint="eastAsia"/>
          <w:lang w:val="en-US" w:eastAsia="zh-CN"/>
        </w:rPr>
      </w:pPr>
    </w:p>
    <w:p w14:paraId="4BF3103F"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投稿人：惠翔</w:t>
      </w:r>
    </w:p>
    <w:p w14:paraId="3BE4A5A1">
      <w:pPr>
        <w:bidi w:val="0"/>
        <w:ind w:left="5760" w:hanging="5760" w:hanging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2026年4月17日</w:t>
      </w:r>
    </w:p>
    <w:p w14:paraId="45D5642B">
      <w:pPr>
        <w:bidi w:val="0"/>
        <w:rPr>
          <w:rFonts w:hint="eastAsia"/>
          <w:lang w:val="en-US" w:eastAsia="zh-CN"/>
        </w:rPr>
      </w:pPr>
    </w:p>
    <w:p w14:paraId="0E770A45">
      <w:pPr>
        <w:tabs>
          <w:tab w:val="left" w:pos="698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1906" w:h="16838"/>
      <w:pgMar w:top="158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F7179"/>
    <w:rsid w:val="067F3525"/>
    <w:rsid w:val="0BA81159"/>
    <w:rsid w:val="166E28A8"/>
    <w:rsid w:val="1D074978"/>
    <w:rsid w:val="24D34B86"/>
    <w:rsid w:val="27F82CDF"/>
    <w:rsid w:val="37B35C54"/>
    <w:rsid w:val="472064A7"/>
    <w:rsid w:val="603A5DED"/>
    <w:rsid w:val="65BE21B3"/>
    <w:rsid w:val="6D466166"/>
    <w:rsid w:val="71D15700"/>
    <w:rsid w:val="7F1D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658</Words>
  <Characters>671</Characters>
  <Lines>0</Lines>
  <Paragraphs>0</Paragraphs>
  <TotalTime>34</TotalTime>
  <ScaleCrop>false</ScaleCrop>
  <LinksUpToDate>false</LinksUpToDate>
  <CharactersWithSpaces>768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2026-04-16T00:03:00Z</dcterms:created>
  <dc:creator>17670</dc:creator>
  <cp:lastModifiedBy>吖頭</cp:lastModifiedBy>
  <dcterms:modified xsi:type="dcterms:W3CDTF">2026-04-20T00:54:38Z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eyJoZGlkIjoiMzdjM2Q3ZjQ3NTNjMzM2ZjUxZmQ2NzQyMjYxM2NlODgiLCJ1c2VySWQiOiI3OTAwNjU2NzQifQ==</vt:lpwstr>
  </property>
  <property fmtid="{D5CDD505-2E9C-101B-9397-08002B2CF9AE}" pid="4" name="ICV">
    <vt:lpwstr>8CD527028C3D45D7BFC5A9C0260A4F34_12</vt:lpwstr>
  </property>
</Properties>
</file>