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2B5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44"/>
          <w:szCs w:val="44"/>
          <w:bdr w:val="none" w:color="auto" w:sz="0" w:space="0"/>
          <w:shd w:val="clear" w:fill="FFFFFF"/>
        </w:rPr>
        <w:t>阳极分公司全流程代加工业务全线贯通</w:t>
      </w:r>
    </w:p>
    <w:p w14:paraId="1B9F3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日，阳极分公司焙烧车间第六火焰系统顺利投运并实现满负荷稳定运行，同步打通石油焦煅烧、成型、焙烧至出炉全链条，圆满完成代加工业务闭环贯通，多型号代焙产能充分释放。此举标志着分公司代加工业务正式迈入规模化、标准化、高效化发展新阶段，为圆满完成年度经营指标、推动企业高质量发展注入强劲动力。</w:t>
      </w:r>
    </w:p>
    <w:p w14:paraId="29809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052695" cy="2987675"/>
            <wp:effectExtent l="0" t="0" r="6985" b="14605"/>
            <wp:docPr id="3" name="图片 3" descr="61962106c830011293d337774446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1962106c830011293d33777444613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269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7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是分公司攻坚突破、提质增效的关键之年。分公司坚持以市场需求为导向，紧盯1810型、580型、660型及自产块等多规格产品差异化订单需求，全链条统筹发力，逐一破解设备适配、工艺匹配、尺寸兼容等瓶颈难题。从源头严控石油焦煅烧品质，稳步推进成型机技改升级；自主研制专用填碗工具，有效攻克不同型号碳碗尺寸偏差、圆纸板难以通用的行业痛点；通过加装转换控制开关、更换专用夹具夹钉、升级堆垛天车夹具等举措，实现大小制品快速切换、多规格炭块精准稳定夹取，生产适配能力大幅提升。装炉工序创新采用16mm间隙搭配隔离栏框新工艺，经多轮试验论证与实操优化，彻底根治产品裂纹、粘连等质量顽疾，代焙块外观合格率稳定保持在99%以上。当前六套火焰系统协同联动、高效稳产，整体产能及代加工业务量双双刷新历史纪录，过硬的产品品质赢得广大客户高度认可与良好口碑。</w:t>
      </w:r>
    </w:p>
    <w:p w14:paraId="5FE33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120640" cy="3147695"/>
            <wp:effectExtent l="0" t="0" r="0" b="6985"/>
            <wp:docPr id="4" name="图片 4" descr="39fa801efcfbe5e297136a99c77d3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fa801efcfbe5e297136a99c77d32a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9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前，分公司已构建起多型号覆盖、全流程贯通、高效率保障的代加工生产体系，生产组织科学有序、设备工况平稳受控、工艺管控精细精准，市场核心竞争力得到显著增强。下一步，分公司将持续深耕工艺迭代优化、抓实设备精益运维、深化市场化经营布局，以满产稳产的强劲态势和全链条一体化保障能力，全力开拓市场、稳保订单交付、深挖效益增长点，为企业实现更高质量、更高效益发展积蓄坚实势能。</w:t>
      </w:r>
    </w:p>
    <w:p w14:paraId="39AC7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8F71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投稿人：惠翔</w:t>
      </w:r>
    </w:p>
    <w:p w14:paraId="377CC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2026年5月9日</w:t>
      </w:r>
    </w:p>
    <w:sectPr>
      <w:pgSz w:w="11906" w:h="16838"/>
      <w:pgMar w:top="158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72402"/>
    <w:rsid w:val="09732517"/>
    <w:rsid w:val="22ED0263"/>
    <w:rsid w:val="31E24CC1"/>
    <w:rsid w:val="327A33B7"/>
    <w:rsid w:val="362F5B1E"/>
    <w:rsid w:val="538F6557"/>
    <w:rsid w:val="54E55449"/>
    <w:rsid w:val="73BF53C0"/>
    <w:rsid w:val="7689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608</Characters>
  <Lines>0</Lines>
  <Paragraphs>0</Paragraphs>
  <TotalTime>3</TotalTime>
  <ScaleCrop>false</ScaleCrop>
  <LinksUpToDate>false</LinksUpToDate>
  <CharactersWithSpaces>670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2026-05-07T23:50:00Z</dcterms:created>
  <dc:creator>17670</dc:creator>
  <cp:lastModifiedBy>吖頭</cp:lastModifiedBy>
  <cp:lastPrinted>2026-05-08T00:01:00Z</cp:lastPrinted>
  <dcterms:modified xsi:type="dcterms:W3CDTF">2026-05-25T02:07:35Z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eyJoZGlkIjoiMzdjM2Q3ZjQ3NTNjMzM2ZjUxZmQ2NzQyMjYxM2NlODgiLCJ1c2VySWQiOiI3OTAwNjU2NzQifQ==</vt:lpwstr>
  </property>
  <property fmtid="{D5CDD505-2E9C-101B-9397-08002B2CF9AE}" pid="4" name="ICV">
    <vt:lpwstr>0302E554C24F4471B1482FFC87522A65_12</vt:lpwstr>
  </property>
</Properties>
</file>